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ACAE" w14:textId="505AB6AA" w:rsidR="007C2724" w:rsidRPr="007C2724" w:rsidRDefault="007C2724">
      <w:pPr>
        <w:rPr>
          <w:sz w:val="32"/>
          <w:szCs w:val="32"/>
        </w:rPr>
      </w:pPr>
      <w:r w:rsidRPr="007C2724">
        <w:rPr>
          <w:sz w:val="32"/>
          <w:szCs w:val="32"/>
        </w:rPr>
        <w:t>Si comunica che il prossimo 3 ottobre 2020 l'accesso agli uffici della Procura sarà consentito soltanto a magistrati, Polizia giudiziaria e operatori professionali.</w:t>
      </w:r>
    </w:p>
    <w:sectPr w:rsidR="007C2724" w:rsidRPr="007C2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24"/>
    <w:rsid w:val="007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6CB5"/>
  <w15:chartTrackingRefBased/>
  <w15:docId w15:val="{F6B31152-23BA-473B-8C93-E2A515B3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2</cp:revision>
  <dcterms:created xsi:type="dcterms:W3CDTF">2020-09-28T13:35:00Z</dcterms:created>
  <dcterms:modified xsi:type="dcterms:W3CDTF">2020-09-28T13:35:00Z</dcterms:modified>
</cp:coreProperties>
</file>